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513AEE" w:rsidP="37513AEE" w:rsidRDefault="37513AEE" w14:paraId="189487C8" w14:textId="5BA600B2">
      <w:pPr>
        <w:spacing w:line="240" w:lineRule="auto"/>
        <w:jc w:val="center"/>
      </w:pPr>
      <w:bookmarkStart w:name="_GoBack" w:id="0"/>
      <w:bookmarkEnd w:id="0"/>
      <w:r w:rsidRPr="37513AEE" w:rsidR="37513AEE">
        <w:rPr>
          <w:sz w:val="28"/>
          <w:szCs w:val="28"/>
        </w:rPr>
        <w:t>Mitchell J. Fontenot</w:t>
      </w:r>
    </w:p>
    <w:p w:rsidR="37513AEE" w:rsidP="37513AEE" w:rsidRDefault="37513AEE" w14:paraId="56E4B98D" w14:textId="79A03F08">
      <w:pPr>
        <w:spacing w:line="240" w:lineRule="auto"/>
        <w:jc w:val="center"/>
      </w:pPr>
      <w:r w:rsidRPr="37513AEE" w:rsidR="37513AEE">
        <w:rPr>
          <w:sz w:val="28"/>
          <w:szCs w:val="28"/>
        </w:rPr>
        <w:t>Humanities and Social Sciences/Outreach Librarian</w:t>
      </w:r>
    </w:p>
    <w:p w:rsidR="37513AEE" w:rsidP="37513AEE" w:rsidRDefault="37513AEE" w14:paraId="754CD647" w14:textId="32F900FE">
      <w:pPr>
        <w:pStyle w:val="Normal"/>
        <w:spacing w:line="240" w:lineRule="auto"/>
        <w:jc w:val="center"/>
        <w:rPr>
          <w:sz w:val="28"/>
          <w:szCs w:val="28"/>
        </w:rPr>
      </w:pPr>
      <w:r w:rsidRPr="37513AEE" w:rsidR="37513AEE">
        <w:rPr>
          <w:sz w:val="28"/>
          <w:szCs w:val="28"/>
        </w:rPr>
        <w:t>Associate Librarian</w:t>
      </w:r>
    </w:p>
    <w:p w:rsidR="37513AEE" w:rsidP="37513AEE" w:rsidRDefault="37513AEE" w14:paraId="3873ED2B" w14:textId="367C4475">
      <w:pPr>
        <w:pStyle w:val="Normal"/>
        <w:spacing w:line="240" w:lineRule="auto"/>
        <w:jc w:val="center"/>
        <w:rPr>
          <w:sz w:val="28"/>
          <w:szCs w:val="28"/>
        </w:rPr>
      </w:pPr>
      <w:r w:rsidRPr="37513AEE" w:rsidR="37513AEE">
        <w:rPr>
          <w:sz w:val="28"/>
          <w:szCs w:val="28"/>
        </w:rPr>
        <w:t>Research and Instruction Services</w:t>
      </w:r>
    </w:p>
    <w:p w:rsidR="37513AEE" w:rsidP="37513AEE" w:rsidRDefault="37513AEE" w14:paraId="24E7549E" w14:textId="4C0D3A07">
      <w:pPr>
        <w:pStyle w:val="Normal"/>
        <w:spacing w:line="240" w:lineRule="auto"/>
        <w:jc w:val="center"/>
        <w:rPr>
          <w:sz w:val="28"/>
          <w:szCs w:val="28"/>
        </w:rPr>
      </w:pPr>
      <w:r w:rsidRPr="37513AEE" w:rsidR="37513AEE">
        <w:rPr>
          <w:sz w:val="28"/>
          <w:szCs w:val="28"/>
        </w:rPr>
        <w:t>Louisiana State University and A&amp;M College</w:t>
      </w:r>
    </w:p>
    <w:p w:rsidR="37513AEE" w:rsidP="37513AEE" w:rsidRDefault="37513AEE" w14:paraId="461F1212" w14:textId="4726F365">
      <w:pPr>
        <w:pStyle w:val="Normal"/>
        <w:spacing w:line="240" w:lineRule="auto"/>
        <w:jc w:val="center"/>
        <w:rPr>
          <w:sz w:val="28"/>
          <w:szCs w:val="28"/>
        </w:rPr>
      </w:pPr>
    </w:p>
    <w:p w:rsidR="37513AEE" w:rsidP="37513AEE" w:rsidRDefault="37513AEE" w14:paraId="750A40C8" w14:textId="6B6E1145">
      <w:pPr>
        <w:pStyle w:val="Normal"/>
        <w:spacing w:line="240" w:lineRule="auto"/>
        <w:jc w:val="left"/>
        <w:rPr>
          <w:b w:val="1"/>
          <w:bCs w:val="1"/>
          <w:sz w:val="28"/>
          <w:szCs w:val="28"/>
          <w:u w:val="single"/>
        </w:rPr>
      </w:pPr>
      <w:r w:rsidRPr="37513AEE" w:rsidR="37513AEE">
        <w:rPr>
          <w:b w:val="1"/>
          <w:bCs w:val="1"/>
          <w:sz w:val="28"/>
          <w:szCs w:val="28"/>
          <w:u w:val="single"/>
        </w:rPr>
        <w:t>Academic Credentials</w:t>
      </w:r>
    </w:p>
    <w:p w:rsidR="37513AEE" w:rsidP="37513AEE" w:rsidRDefault="37513AEE" w14:paraId="10D6AAB5" w14:textId="146D7C80">
      <w:pPr>
        <w:pStyle w:val="Normal"/>
        <w:spacing w:line="240" w:lineRule="auto"/>
        <w:jc w:val="left"/>
        <w:rPr>
          <w:b w:val="1"/>
          <w:bCs w:val="1"/>
          <w:sz w:val="28"/>
          <w:szCs w:val="28"/>
          <w:u w:val="single"/>
        </w:rPr>
      </w:pPr>
      <w:r w:rsidRPr="37513AEE" w:rsidR="37513AEE">
        <w:rPr>
          <w:b w:val="0"/>
          <w:bCs w:val="0"/>
          <w:sz w:val="28"/>
          <w:szCs w:val="28"/>
          <w:u w:val="none"/>
        </w:rPr>
        <w:t xml:space="preserve">1986, Master of Library and Information Science, University </w:t>
      </w:r>
      <w:r w:rsidRPr="37513AEE" w:rsidR="37513AEE">
        <w:rPr>
          <w:b w:val="0"/>
          <w:bCs w:val="0"/>
          <w:sz w:val="28"/>
          <w:szCs w:val="28"/>
          <w:u w:val="none"/>
        </w:rPr>
        <w:t>of</w:t>
      </w:r>
      <w:r w:rsidRPr="37513AEE" w:rsidR="37513AEE">
        <w:rPr>
          <w:b w:val="0"/>
          <w:bCs w:val="0"/>
          <w:sz w:val="28"/>
          <w:szCs w:val="28"/>
          <w:u w:val="none"/>
        </w:rPr>
        <w:t xml:space="preserve"> Texas</w:t>
      </w:r>
    </w:p>
    <w:p w:rsidR="37513AEE" w:rsidP="37513AEE" w:rsidRDefault="37513AEE" w14:paraId="1A28BCDE" w14:textId="01F4C649">
      <w:pPr>
        <w:pStyle w:val="Normal"/>
        <w:spacing w:line="240" w:lineRule="auto"/>
        <w:jc w:val="left"/>
        <w:rPr>
          <w:b w:val="0"/>
          <w:bCs w:val="0"/>
          <w:sz w:val="28"/>
          <w:szCs w:val="28"/>
          <w:u w:val="none"/>
        </w:rPr>
      </w:pPr>
      <w:r w:rsidRPr="37513AEE" w:rsidR="37513AEE">
        <w:rPr>
          <w:b w:val="0"/>
          <w:bCs w:val="0"/>
          <w:sz w:val="28"/>
          <w:szCs w:val="28"/>
          <w:u w:val="none"/>
        </w:rPr>
        <w:t xml:space="preserve">1983, BA, English Literature, </w:t>
      </w:r>
      <w:r w:rsidRPr="37513AEE" w:rsidR="37513AEE">
        <w:rPr>
          <w:b w:val="0"/>
          <w:bCs w:val="0"/>
          <w:sz w:val="28"/>
          <w:szCs w:val="28"/>
          <w:u w:val="none"/>
        </w:rPr>
        <w:t>Louisiana</w:t>
      </w:r>
      <w:r w:rsidRPr="37513AEE" w:rsidR="37513AEE">
        <w:rPr>
          <w:b w:val="0"/>
          <w:bCs w:val="0"/>
          <w:sz w:val="28"/>
          <w:szCs w:val="28"/>
          <w:u w:val="none"/>
        </w:rPr>
        <w:t xml:space="preserve"> State University</w:t>
      </w:r>
    </w:p>
    <w:p w:rsidR="37513AEE" w:rsidP="37513AEE" w:rsidRDefault="37513AEE" w14:paraId="47466A4E" w14:textId="4F3FCD76">
      <w:pPr>
        <w:pStyle w:val="Normal"/>
        <w:spacing w:line="240" w:lineRule="auto"/>
        <w:jc w:val="left"/>
        <w:rPr>
          <w:b w:val="0"/>
          <w:bCs w:val="0"/>
          <w:sz w:val="28"/>
          <w:szCs w:val="28"/>
          <w:u w:val="none"/>
        </w:rPr>
      </w:pPr>
    </w:p>
    <w:p w:rsidR="37513AEE" w:rsidP="37513AEE" w:rsidRDefault="37513AEE" w14:paraId="63764142" w14:textId="4E181407">
      <w:pPr>
        <w:pStyle w:val="Normal"/>
        <w:spacing w:line="240" w:lineRule="auto"/>
        <w:jc w:val="left"/>
        <w:rPr>
          <w:b w:val="0"/>
          <w:bCs w:val="0"/>
          <w:sz w:val="28"/>
          <w:szCs w:val="28"/>
          <w:u w:val="none"/>
        </w:rPr>
      </w:pPr>
      <w:r w:rsidRPr="37513AEE" w:rsidR="37513AEE">
        <w:rPr>
          <w:b w:val="1"/>
          <w:bCs w:val="1"/>
          <w:sz w:val="28"/>
          <w:szCs w:val="28"/>
          <w:u w:val="single"/>
        </w:rPr>
        <w:t>Professional Experience</w:t>
      </w:r>
    </w:p>
    <w:p w:rsidR="37513AEE" w:rsidP="37513AEE" w:rsidRDefault="37513AEE" w14:paraId="17DAB8C5" w14:textId="00F837AC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LSU Libraries, Information Literacy Outreach Services Librarian, July 2006-present.</w:t>
      </w:r>
    </w:p>
    <w:p w:rsidR="37513AEE" w:rsidP="37513AEE" w:rsidRDefault="37513AEE" w14:paraId="5E32DBCC" w14:textId="3C2F735B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LSU Libraries, Reference Information Literacy Librarian, July 2004-2006.</w:t>
      </w:r>
    </w:p>
    <w:p w:rsidR="37513AEE" w:rsidP="37513AEE" w:rsidRDefault="37513AEE" w14:paraId="25A7C3E5" w14:textId="13EB7D68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College Hill Library, Front Range Community College, Westminster, CO, Reference Instruction Librarian, Oct. 2003-June 2004.</w:t>
      </w:r>
    </w:p>
    <w:p w:rsidR="37513AEE" w:rsidP="37513AEE" w:rsidRDefault="37513AEE" w14:paraId="5442E1C9" w14:textId="56D5E503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Norlin Library, University of Colorado, Boulder, CO, Reference Instruction Librarian, Jan. 2002-Dec. 2002.</w:t>
      </w:r>
    </w:p>
    <w:p w:rsidR="37513AEE" w:rsidP="37513AEE" w:rsidRDefault="37513AEE" w14:paraId="32E36590" w14:textId="3F030AEE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Semester at Sea, Assistant Librarian, Jan. 2001-April 2001.</w:t>
      </w:r>
    </w:p>
    <w:p w:rsidR="37513AEE" w:rsidP="37513AEE" w:rsidRDefault="37513AEE" w14:paraId="588FB82A" w14:textId="4AAA6A4F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ind w:left="720" w:hanging="72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University of Colorado School of Law Library, University of Colorado, Senior Instructor and Head of Public Services, Oct. 1994-Dec. 2001.</w:t>
      </w:r>
    </w:p>
    <w:p w:rsidR="37513AEE" w:rsidP="37513AEE" w:rsidRDefault="37513AEE" w14:paraId="4718E7E9" w14:textId="2A1EB0B7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Schmid Law Library, University of Nebraska, Lincoln, NE, Associate Professor of the Law Library and Reference Librarian, Jan. 1987-Sept. 1994.</w:t>
      </w:r>
    </w:p>
    <w:p w:rsidR="37513AEE" w:rsidP="37513AEE" w:rsidRDefault="37513AEE" w14:paraId="70A76CF5" w14:textId="73C167E7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1EA9D0EF" w14:textId="348B7AFF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3B7D6D65" w14:textId="2D26D570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2B01CB99" w14:textId="499AB5B4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336F0D4A" w14:textId="3172B3D0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78799975" w14:textId="084450C0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Relevant Research Publications</w:t>
      </w:r>
    </w:p>
    <w:p w:rsidR="37513AEE" w:rsidP="37513AEE" w:rsidRDefault="37513AEE" w14:paraId="1E953B26" w14:textId="44965F57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Fontenot, M. J. (2022). Biography of Mrs. Ida Grout Rust McPherson, Michigan Suffragette.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8"/>
          <w:szCs w:val="28"/>
          <w:lang w:val="en-US"/>
        </w:rPr>
        <w:t>Online Biographical Database of the Woman Suffrage Movement in the United States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(N/A ed., vol. N/A, pp. N/A). Chicago, Illinois: Alexander Street Press. (</w:t>
      </w:r>
      <w:hyperlink r:id="Rf4053dfe5c5a4115">
        <w:r w:rsidRPr="37513AEE" w:rsidR="37513AE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8"/>
            <w:szCs w:val="28"/>
            <w:lang w:val="en-US"/>
          </w:rPr>
          <w:t>https://documents.alexanderstreet.com/VOTESforWOMEN</w:t>
        </w:r>
      </w:hyperlink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and </w:t>
      </w:r>
      <w:hyperlink r:id="R48697ef71cda4a28">
        <w:r w:rsidRPr="37513AEE" w:rsidR="37513AE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8"/>
            <w:szCs w:val="28"/>
            <w:lang w:val="en-US"/>
          </w:rPr>
          <w:t>https://documents.alexanderstreet.com/d/1011147589</w:t>
        </w:r>
      </w:hyperlink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).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</w:t>
      </w:r>
    </w:p>
    <w:p w:rsidR="37513AEE" w:rsidP="37513AEE" w:rsidRDefault="37513AEE" w14:paraId="7AC6CAA0" w14:textId="63A78399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Fontenot, M. J. (2021). Biography of Mrs. Jessie N. Luther, Wisconsin Suffragette.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8"/>
          <w:szCs w:val="28"/>
          <w:lang w:val="en-US"/>
        </w:rPr>
        <w:t>Online Biographical Database of the Woman Suffrage Movement in the United States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(N/A ed., vol. N/A, pp. N/A). Chicago, Illinois: Alexander Street Press.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(</w:t>
      </w:r>
      <w:hyperlink r:id="R57dbcb0823564965">
        <w:r w:rsidRPr="37513AEE" w:rsidR="37513AE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8"/>
            <w:szCs w:val="28"/>
            <w:lang w:val="en-US"/>
          </w:rPr>
          <w:t>https://documents.alexanderstreet.com/VOTESforWOMEN</w:t>
        </w:r>
      </w:hyperlink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and </w:t>
      </w:r>
      <w:hyperlink r:id="R6df7ef6c4ebe4737">
        <w:r w:rsidRPr="37513AEE" w:rsidR="37513AE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8"/>
            <w:szCs w:val="28"/>
            <w:lang w:val="en-US"/>
          </w:rPr>
          <w:t>https://documents.alexanderstreet.com/d/1011002240</w:t>
        </w:r>
      </w:hyperlink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).</w:t>
      </w:r>
    </w:p>
    <w:p w:rsidR="37513AEE" w:rsidP="37513AEE" w:rsidRDefault="37513AEE" w14:paraId="0880FDAE" w14:textId="007D957A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Fontenot, Mitch and Rebecca Kelley, lead author. “Serving Our Student Veterans in Louisiana.”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Louisiana Libraries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82 (spring 2020): 4-12. </w:t>
      </w:r>
    </w:p>
    <w:p w:rsidR="37513AEE" w:rsidP="37513AEE" w:rsidRDefault="37513AEE" w14:paraId="4148C86C" w14:textId="57224F6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Fontenot, Mitch, Emily Frank and Andrea Hebert. “Going Where the Users Are: Three Variations on a Theme.”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Louisiana Libraries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80 (Fall 2017): 6-9.</w:t>
      </w:r>
    </w:p>
    <w:p w:rsidR="37513AEE" w:rsidP="37513AEE" w:rsidRDefault="37513AEE" w14:paraId="62F250F0" w14:textId="1DE01548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Braunstein, Stephanie G. and Fontenot, Mitchell J. “Along a Continuum: Moving in Theory and Practice through the Collaborative to the Transformative in Teaching College and University Students to Use Government Documents in Research.”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Collaborative Librarianship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2(3) (2010): 147-153.</w:t>
      </w:r>
    </w:p>
    <w:p w:rsidR="37513AEE" w:rsidP="37513AEE" w:rsidRDefault="37513AEE" w14:paraId="4CC5DAF3" w14:textId="3151B0BF">
      <w:pPr>
        <w:pStyle w:val="Normal"/>
        <w:tabs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Fontenot, Mitch. “Diversity: A Task Force Survey of 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the Literature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and Some Possible Trends for Academic Libraries.”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Louisiana Libraries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73 (summer 2010): 8-11.</w:t>
      </w:r>
    </w:p>
    <w:p w:rsidR="37513AEE" w:rsidP="37513AEE" w:rsidRDefault="37513AEE" w14:paraId="6E3CFAEB" w14:textId="30E171FF">
      <w:pPr>
        <w:pStyle w:val="Normal"/>
        <w:tabs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left="1440" w:hanging="144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Fontenot, Mitchell J. “The Ambidextrous Librarian, or “You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Can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Teach a 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Middle Aged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Dog Some New Tricks!”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Reference &amp; User Services Quarterly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48 (Fall 2008): 26-28.</w:t>
      </w:r>
    </w:p>
    <w:p w:rsidR="37513AEE" w:rsidP="37513AEE" w:rsidRDefault="37513AEE" w14:paraId="7D3F46F2" w14:textId="1763C8D7">
      <w:pPr>
        <w:pStyle w:val="Normal"/>
        <w:tabs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Fontenot, Mitch. “A Typical Year in Outreach Services at LSU.”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Louisiana Libraries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69 (2007): 3-5.</w:t>
      </w:r>
    </w:p>
    <w:p w:rsidR="37513AEE" w:rsidP="37513AEE" w:rsidRDefault="37513AEE" w14:paraId="487F667A" w14:textId="14FD7FBB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0193C3A9" w14:textId="0EFFDAEC">
      <w:pPr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37513AEE" w:rsidP="37513AEE" w:rsidRDefault="37513AEE" w14:paraId="0D6A2989" w14:textId="0EAB693A">
      <w:pPr>
        <w:tabs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left="1440" w:hanging="144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344928C1" w14:textId="78758A84">
      <w:pPr>
        <w:pStyle w:val="Normal"/>
        <w:tabs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left="0" w:hanging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Relevant Research Publications</w:t>
      </w:r>
      <w:r w:rsidRPr="37513AEE" w:rsidR="37513A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(continued)</w:t>
      </w:r>
    </w:p>
    <w:p w:rsidR="37513AEE" w:rsidP="37513AEE" w:rsidRDefault="37513AEE" w14:paraId="0F792F41" w14:textId="51B5D8F2">
      <w:pPr>
        <w:pStyle w:val="Normal"/>
        <w:tabs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left="1440" w:hanging="144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Fontenot, Mitchell J. “A Case for an Integrated Model of Community College and Public Use Libraries”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Public Libraries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46 (July/August 2007): 46-49. </w:t>
      </w:r>
    </w:p>
    <w:p w:rsidR="37513AEE" w:rsidP="37513AEE" w:rsidRDefault="37513AEE" w14:paraId="46F3A25F" w14:textId="40EBA518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525252" w:themeColor="accent3" w:themeTint="FF" w:themeShade="80"/>
          <w:sz w:val="28"/>
          <w:szCs w:val="28"/>
          <w:lang w:val="en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525252" w:themeColor="accent3" w:themeTint="FF" w:themeShade="80"/>
          <w:sz w:val="28"/>
          <w:szCs w:val="28"/>
          <w:lang w:val="en"/>
        </w:rPr>
        <w:t xml:space="preserve">Fontenot, Mitch. "Conversations for Collaboration: Librarians and the High School to College Transition in Louisiana." With Anthony J. Fonseca, Debra Cox Rollins, and Kathryn B. Seidel in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525252" w:themeColor="accent3" w:themeTint="FF" w:themeShade="80"/>
          <w:sz w:val="28"/>
          <w:szCs w:val="28"/>
          <w:lang w:val="en"/>
        </w:rPr>
        <w:t>Informed Transitions: Libraries Supporting the High School to College Transition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525252" w:themeColor="accent3" w:themeTint="FF" w:themeShade="80"/>
          <w:sz w:val="28"/>
          <w:szCs w:val="28"/>
          <w:lang w:val="en"/>
        </w:rPr>
        <w:t xml:space="preserve">. Kenneth J. </w:t>
      </w:r>
      <w:proofErr w:type="spell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525252" w:themeColor="accent3" w:themeTint="FF" w:themeShade="80"/>
          <w:sz w:val="28"/>
          <w:szCs w:val="28"/>
          <w:lang w:val="en"/>
        </w:rPr>
        <w:t>Burhanna</w:t>
      </w:r>
      <w:proofErr w:type="spell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525252" w:themeColor="accent3" w:themeTint="FF" w:themeShade="80"/>
          <w:sz w:val="28"/>
          <w:szCs w:val="28"/>
          <w:lang w:val="en"/>
        </w:rPr>
        <w:t>, Editor. Santa Barbara, CA, Libraries Unlimited, 2013.</w:t>
      </w:r>
    </w:p>
    <w:p w:rsidR="37513AEE" w:rsidP="37513AEE" w:rsidRDefault="37513AEE" w14:paraId="0D73110A" w14:textId="09238884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525252" w:themeColor="accent3" w:themeTint="FF" w:themeShade="80"/>
          <w:sz w:val="28"/>
          <w:szCs w:val="28"/>
          <w:lang w:val="en"/>
        </w:rPr>
        <w:t xml:space="preserve">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Fontenot, Mitch. “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8"/>
          <w:szCs w:val="28"/>
          <w:lang w:val="en-US"/>
        </w:rPr>
        <w:t xml:space="preserve">How I Learned to Stop Worrying and Love Google and Wikipedia: Two Classroom Exercises and Some Musings and Trends” Chapter 17, pp. 297-308 of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8"/>
          <w:szCs w:val="28"/>
          <w:lang w:val="en-US"/>
        </w:rPr>
        <w:t>Teaching Generation M: A Handbook for Librarians and Educators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. New York,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Neal Schuman, July 2009.</w:t>
      </w:r>
    </w:p>
    <w:p w:rsidR="37513AEE" w:rsidP="37513AEE" w:rsidRDefault="37513AEE" w14:paraId="482AB0FC" w14:textId="42D2EA93">
      <w:pPr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Fontenot, Mitch. “Colorado Practice Materials: A Selective Annotated Bibliography.”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State Practice Materials: Annotated Bibliographies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(Buffalo, NY: Hein, 2002) Colorado 1-44.</w:t>
      </w:r>
    </w:p>
    <w:p w:rsidR="37513AEE" w:rsidP="37513AEE" w:rsidRDefault="37513AEE" w14:paraId="3B04F1D5" w14:textId="1C657FD9">
      <w:pPr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Fontenot, Mitch. “Colorado Practice Materials: A Selective Annotated Bibliography.”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Law Library Journal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88 (1996): 427-455.</w:t>
      </w:r>
    </w:p>
    <w:p w:rsidR="37513AEE" w:rsidP="37513AEE" w:rsidRDefault="37513AEE" w14:paraId="4320AF99" w14:textId="0809E9CF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37513AEE" w:rsidP="37513AEE" w:rsidRDefault="37513AEE" w14:paraId="1A3242C5" w14:textId="6881CA57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Other Professional Information Related to Current Position</w:t>
      </w:r>
      <w:r w:rsidRPr="37513AEE" w:rsidR="37513A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 </w:t>
      </w:r>
    </w:p>
    <w:p w:rsidR="37513AEE" w:rsidP="37513AEE" w:rsidRDefault="37513AEE" w14:paraId="4193B87B" w14:textId="53C664F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Outreach Librarian for Main Library</w:t>
      </w:r>
    </w:p>
    <w:p w:rsidR="37513AEE" w:rsidP="37513AEE" w:rsidRDefault="37513AEE" w14:paraId="0CC3E7D0" w14:textId="623A4768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Subject Librarian for Psychology, Sociology, Communication Studies, Communication Sciences and Disorders, Leadership and Human Resource Development</w:t>
      </w:r>
    </w:p>
    <w:p w:rsidR="37513AEE" w:rsidP="37513AEE" w:rsidRDefault="37513AEE" w14:paraId="54659FDC" w14:textId="0EFE0352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34449681" w14:textId="08B14EF8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54865584" w14:textId="7F5CBFD2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612574AB" w14:textId="097784E3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433CA370" w14:textId="32F9814E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02FB50CB" w14:textId="74DFECA5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Oral Presentations</w:t>
      </w:r>
    </w:p>
    <w:p w:rsidR="37513AEE" w:rsidP="37513AEE" w:rsidRDefault="37513AEE" w14:paraId="16297FAA" w14:textId="5351FCA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Fontenot, M. J., (June 2021) How Do We Increase Diversity (and What Kinds of Diversity) in an Already Robust LIRT 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Membership?,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Other, American Library Association Annual Meeting, American Library Association Library and Instruction Round Table, Chicago, IL, United States.</w:t>
      </w:r>
    </w:p>
    <w:p w:rsidR="37513AEE" w:rsidP="37513AEE" w:rsidRDefault="37513AEE" w14:paraId="60250A74" w14:textId="5E6C954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Presented at the American Library Association (ALA) Annual Meeting in Washington, DC on June 21, 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2019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on “Services to Veterans and 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Life Long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Learners” as part of the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Library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and instruction Round Table (LIRT) preconference panel discussion on “TREMENDOUS! 3 Big Ideas for Marketing Library Services to Adults.”.</w:t>
      </w:r>
    </w:p>
    <w:p w:rsidR="37513AEE" w:rsidP="37513AEE" w:rsidRDefault="37513AEE" w14:paraId="4A887735" w14:textId="41A26AEF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Coordinated and moderated a program on teaching emerging technologies and millennials for ALA Midwinter in Denver, CO on February 10, 2018 (25 attendees).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“App-</w:t>
      </w:r>
      <w:proofErr w:type="spell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etizing</w:t>
      </w:r>
      <w:proofErr w:type="spell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Instruction: Practical Tips 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For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Teaching Emerging Technologies” </w:t>
      </w: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Emerging technologies pose new pedagogical challenges as libraries grapple with assessing their role and impact on learning and scholarship. Please join the LIRT TLT committee for a lively and practical exploration of the issues surrounding the integration of tools ranging from 3D printers to virtual reality software into our instructional repertoire. This session will feature a panel of librarians from various types and sizes of libraries followed by group activities and interaction, where we will examine 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topics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such as developing lesson plans and assessment methods, collaborating with faculty and other partners, analyzing formats and modalities of delivery, and contending with varying levels of support and funding.</w:t>
      </w:r>
    </w:p>
    <w:p w:rsidR="37513AEE" w:rsidP="37513AEE" w:rsidRDefault="37513AEE" w14:paraId="1D9284F5" w14:textId="6FE1EDF8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Presented via Skype with Andrea Hebert to the Expanding the Dialog: Colorado K12 and Higher Education Information Literacy Collaborations University at Colorado Boulder Libraries’ symposium on April 25, 2015 (</w:t>
      </w:r>
      <w:hyperlink r:id="Ra78132f6072745fc">
        <w:r w:rsidRPr="37513AEE" w:rsidR="37513AE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8"/>
            <w:szCs w:val="28"/>
            <w:lang w:val="en-US"/>
          </w:rPr>
          <w:t>https://sites.google.com/a/colorado.edu/ildialog/</w:t>
        </w:r>
      </w:hyperlink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).</w:t>
      </w:r>
    </w:p>
    <w:p w:rsidR="37513AEE" w:rsidP="37513AEE" w:rsidRDefault="37513AEE" w14:paraId="27C0FD37" w14:textId="695BFFFC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“Time to Get Under the Hood: Is Academic Librarianship Under Theorized or Over Theorized?” (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panel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discussion with Debra Rollins, Anthony Fonseca, and Michael Matthews) at the Louisiana Library Association Annual Conference on Thursday, March 22, 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2012</w:t>
      </w:r>
      <w:proofErr w:type="gram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in Shreveport, Louisiana.</w:t>
      </w:r>
    </w:p>
    <w:p w:rsidR="37513AEE" w:rsidP="37513AEE" w:rsidRDefault="37513AEE" w14:paraId="196F19E0" w14:textId="222DD7ED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4E7D9184" w14:textId="2B0FBABE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58870C0A" w14:textId="21F2CCB5">
      <w:pPr>
        <w:pStyle w:val="Normal"/>
        <w:tabs>
          <w:tab w:val="left" w:leader="none" w:pos="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37513AEE" w:rsidR="37513A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Membership in Professional Organizations</w:t>
      </w:r>
    </w:p>
    <w:p w:rsidR="37513AEE" w:rsidP="37513AEE" w:rsidRDefault="37513AEE" w14:paraId="7EA22BC9" w14:textId="03E041C6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American Library Association, 2004- .</w:t>
      </w:r>
    </w:p>
    <w:p w:rsidR="37513AEE" w:rsidP="37513AEE" w:rsidRDefault="37513AEE" w14:paraId="630010FE" w14:textId="1D1C28F6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Association of College and Research Libraries, 2004- .</w:t>
      </w:r>
    </w:p>
    <w:p w:rsidR="37513AEE" w:rsidP="37513AEE" w:rsidRDefault="37513AEE" w14:paraId="3A583B0C" w14:textId="29B4890D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Louisiana Library Association, 2004-2015.</w:t>
      </w:r>
    </w:p>
    <w:p w:rsidR="37513AEE" w:rsidP="37513AEE" w:rsidRDefault="37513AEE" w14:paraId="361E57D5" w14:textId="0C4FD9EE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American Association of Law Libraries, 1986-2001.</w:t>
      </w:r>
    </w:p>
    <w:p w:rsidR="37513AEE" w:rsidP="37513AEE" w:rsidRDefault="37513AEE" w14:paraId="426AEC7C" w14:textId="26C8D956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Colorado Association of Law Libraries, 1994-2001.</w:t>
      </w:r>
    </w:p>
    <w:p w:rsidR="37513AEE" w:rsidP="37513AEE" w:rsidRDefault="37513AEE" w14:paraId="751CBBC9" w14:textId="4DF34F0A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Mid-America</w:t>
      </w:r>
      <w:proofErr w:type="spellEnd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 xml:space="preserve"> Association of Law Libraries, 1987-1994.</w:t>
      </w:r>
    </w:p>
    <w:p w:rsidR="37513AEE" w:rsidP="37513AEE" w:rsidRDefault="37513AEE" w14:paraId="13B8882C" w14:textId="65267B34">
      <w:pPr>
        <w:pStyle w:val="Normal"/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570BBD73" w14:textId="3B0DB24B">
      <w:pPr>
        <w:pStyle w:val="Normal"/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37513AEE" w:rsidR="37513A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Committee Memberships</w:t>
      </w:r>
    </w:p>
    <w:p w:rsidR="37513AEE" w:rsidP="37513AEE" w:rsidRDefault="37513AEE" w14:paraId="4E9C7DBF" w14:textId="33184CE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American Library Association, 2004- .</w:t>
      </w:r>
    </w:p>
    <w:p w:rsidR="37513AEE" w:rsidP="37513AEE" w:rsidRDefault="37513AEE" w14:paraId="0800B7B5" w14:textId="7BA87F3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Library Instruction Round Table (LIRT), 2004-present.</w:t>
      </w:r>
    </w:p>
    <w:p w:rsidR="37513AEE" w:rsidP="37513AEE" w:rsidRDefault="37513AEE" w14:paraId="37EFCA52" w14:textId="6C68ED8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Teaching, Learning and Technology Committee, 2016-present.</w:t>
      </w:r>
    </w:p>
    <w:p w:rsidR="37513AEE" w:rsidP="37513AEE" w:rsidRDefault="37513AEE" w14:paraId="389874B1" w14:textId="7FBD0A3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Membership Committee, 2015-present.</w:t>
      </w:r>
    </w:p>
    <w:p w:rsidR="37513AEE" w:rsidP="37513AEE" w:rsidRDefault="37513AEE" w14:paraId="18B231E3" w14:textId="7628380E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Secretary and Recorder, Transitions to College Committee, 2008-2015.</w:t>
      </w:r>
    </w:p>
    <w:p w:rsidR="37513AEE" w:rsidP="37513AEE" w:rsidRDefault="37513AEE" w14:paraId="10500111" w14:textId="44CD0543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Co-Chair, Teaching, Learning, and Technology Committee, 2006-2008.</w:t>
      </w:r>
    </w:p>
    <w:p w:rsidR="37513AEE" w:rsidP="37513AEE" w:rsidRDefault="37513AEE" w14:paraId="7DABB563" w14:textId="465C635A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Reference and User Services Association, 2004-.</w:t>
      </w:r>
    </w:p>
    <w:p w:rsidR="37513AEE" w:rsidP="37513AEE" w:rsidRDefault="37513AEE" w14:paraId="0CA8546F" w14:textId="1F306EDA">
      <w:pPr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Membership Committee, 2006-2008.</w:t>
      </w:r>
    </w:p>
    <w:p w:rsidR="37513AEE" w:rsidP="37513AEE" w:rsidRDefault="37513AEE" w14:paraId="03B44397" w14:textId="3EA74FDC">
      <w:pPr>
        <w:pStyle w:val="Normal"/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37DE66C4" w14:textId="33A6D123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Louisiana Library Association, 2004-</w:t>
      </w:r>
      <w:proofErr w:type="gramStart"/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2015 .</w:t>
      </w:r>
      <w:proofErr w:type="gramEnd"/>
    </w:p>
    <w:p w:rsidR="37513AEE" w:rsidP="37513AEE" w:rsidRDefault="37513AEE" w14:paraId="3CC6B57A" w14:textId="2673A227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37513AEE" w:rsidR="37513A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ACRL-LA, Successful Transitions to Academic Research Committee, 2009-2012.</w:t>
      </w:r>
    </w:p>
    <w:p w:rsidR="37513AEE" w:rsidP="37513AEE" w:rsidRDefault="37513AEE" w14:paraId="045E4F3E" w14:textId="4A8B6BB0">
      <w:pPr>
        <w:pStyle w:val="Normal"/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1A2A4119" w14:textId="6CF9C5E9">
      <w:pPr>
        <w:pStyle w:val="Normal"/>
        <w:tabs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7513AEE" w:rsidP="37513AEE" w:rsidRDefault="37513AEE" w14:paraId="068DADDB" w14:textId="361A207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w:rsidR="37513AEE" w:rsidP="37513AEE" w:rsidRDefault="37513AEE" w14:paraId="3988FD4F" w14:textId="28B5910B">
      <w:pPr>
        <w:pStyle w:val="Normal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F8BD8D"/>
    <w:rsid w:val="07C817D5"/>
    <w:rsid w:val="07C817D5"/>
    <w:rsid w:val="08F48F0E"/>
    <w:rsid w:val="08F48F0E"/>
    <w:rsid w:val="093D11D2"/>
    <w:rsid w:val="093D11D2"/>
    <w:rsid w:val="0BBA6D35"/>
    <w:rsid w:val="0BBA6D35"/>
    <w:rsid w:val="0D65E4D6"/>
    <w:rsid w:val="130E93BA"/>
    <w:rsid w:val="1664B9AE"/>
    <w:rsid w:val="18021DA6"/>
    <w:rsid w:val="18021DA6"/>
    <w:rsid w:val="18533000"/>
    <w:rsid w:val="18B8D635"/>
    <w:rsid w:val="1BD87E85"/>
    <w:rsid w:val="20BB96E8"/>
    <w:rsid w:val="2CC93CE5"/>
    <w:rsid w:val="2CC93CE5"/>
    <w:rsid w:val="2E175F83"/>
    <w:rsid w:val="2E175F83"/>
    <w:rsid w:val="2E6F57B1"/>
    <w:rsid w:val="31A6F873"/>
    <w:rsid w:val="329D55B4"/>
    <w:rsid w:val="34199A2C"/>
    <w:rsid w:val="34C570D8"/>
    <w:rsid w:val="34C570D8"/>
    <w:rsid w:val="3524FB82"/>
    <w:rsid w:val="36B3E72A"/>
    <w:rsid w:val="37513AEE"/>
    <w:rsid w:val="3770C6D7"/>
    <w:rsid w:val="381B96CC"/>
    <w:rsid w:val="381B96CC"/>
    <w:rsid w:val="3D37FAED"/>
    <w:rsid w:val="44426526"/>
    <w:rsid w:val="450A588C"/>
    <w:rsid w:val="466D1A98"/>
    <w:rsid w:val="49FD5598"/>
    <w:rsid w:val="4E801A03"/>
    <w:rsid w:val="53A437DE"/>
    <w:rsid w:val="53A437DE"/>
    <w:rsid w:val="55DB30F4"/>
    <w:rsid w:val="56DBD8A0"/>
    <w:rsid w:val="594BE00B"/>
    <w:rsid w:val="5D4F7042"/>
    <w:rsid w:val="63E68544"/>
    <w:rsid w:val="63E68544"/>
    <w:rsid w:val="644E93F1"/>
    <w:rsid w:val="65F8BD8D"/>
    <w:rsid w:val="6649EEFC"/>
    <w:rsid w:val="66F9E9F0"/>
    <w:rsid w:val="67A3BDC6"/>
    <w:rsid w:val="6C4F5B6B"/>
    <w:rsid w:val="6C4F5B6B"/>
    <w:rsid w:val="7122CC8E"/>
    <w:rsid w:val="715BDAE3"/>
    <w:rsid w:val="74AF7026"/>
    <w:rsid w:val="77CB1C67"/>
    <w:rsid w:val="7CBE1973"/>
    <w:rsid w:val="7D4019CB"/>
    <w:rsid w:val="7DBB8F59"/>
    <w:rsid w:val="7EE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BD8D"/>
  <w15:chartTrackingRefBased/>
  <w15:docId w15:val="{81F66FAD-8ABE-4F8C-B69F-7E6DF3ABB5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uments.alexanderstreet.com/VOTESforWOMEN" TargetMode="External" Id="Rf4053dfe5c5a4115" /><Relationship Type="http://schemas.openxmlformats.org/officeDocument/2006/relationships/hyperlink" Target="https://documents.alexanderstreet.com/d/1011147589" TargetMode="External" Id="R48697ef71cda4a28" /><Relationship Type="http://schemas.openxmlformats.org/officeDocument/2006/relationships/hyperlink" Target="https://nam04.safelinks.protection.outlook.com/?url=https%3A%2F%2Fdocuments.alexanderstreet.com%2FVOTESforWOMEN&amp;data=04%7C01%7Cmfonten%40lsu.edu%7Cf5419ea478d64bd9ebbe08d9cfc013d9%7C2d4dad3f50ae47d983a09ae2b1f466f8%7C0%7C0%7C637769247052848475%7CUnknown%7CTWFpbGZsb3d8eyJWIjoiMC4wLjAwMDAiLCJQIjoiV2luMzIiLCJBTiI6Ik1haWwiLCJXVCI6Mn0%3D%7C3000&amp;sdata=7%2BqobUbW5%2BhVY%2BrknSloD33qisA3hSI5r7CUEJbwp7g%3D&amp;reserved=0" TargetMode="External" Id="R57dbcb0823564965" /><Relationship Type="http://schemas.openxmlformats.org/officeDocument/2006/relationships/hyperlink" Target="https://documents.alexanderstreet.com/d/1011002240" TargetMode="External" Id="R6df7ef6c4ebe4737" /><Relationship Type="http://schemas.openxmlformats.org/officeDocument/2006/relationships/hyperlink" Target="https://sites.google.com/a/colorado.edu/ildialog/" TargetMode="External" Id="Ra78132f6072745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2022-07-19T17:45:22.7774698Z</dcterms:created>
  <dcterms:modified xsi:type="dcterms:W3CDTF">2022-07-19T18:22:39.6970023Z</dcterms:modified>
  <dc:creator>Mitchell J Fontenot</dc:creator>
  <lastModifiedBy>Mitchell J Fontenot</lastModifiedBy>
</coreProperties>
</file>